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809"/>
        <w:gridCol w:w="2205"/>
        <w:gridCol w:w="1611"/>
        <w:gridCol w:w="2280"/>
        <w:gridCol w:w="1837"/>
      </w:tblGrid>
      <w:tr w:rsidR="00EC7CC4" w:rsidRPr="00335290" w:rsidTr="00715341">
        <w:trPr>
          <w:trHeight w:val="1251"/>
        </w:trPr>
        <w:tc>
          <w:tcPr>
            <w:tcW w:w="4014" w:type="dxa"/>
            <w:gridSpan w:val="2"/>
          </w:tcPr>
          <w:p w:rsidR="00EC7CC4" w:rsidRPr="00335290" w:rsidRDefault="00EC7CC4" w:rsidP="00715341">
            <w:pPr>
              <w:jc w:val="center"/>
              <w:rPr>
                <w:sz w:val="20"/>
                <w:szCs w:val="20"/>
              </w:rPr>
            </w:pPr>
          </w:p>
        </w:tc>
        <w:tc>
          <w:tcPr>
            <w:tcW w:w="1611" w:type="dxa"/>
          </w:tcPr>
          <w:p w:rsidR="00EC7CC4" w:rsidRPr="00335290" w:rsidRDefault="00EC7CC4" w:rsidP="00715341">
            <w:pPr>
              <w:jc w:val="center"/>
              <w:rPr>
                <w:sz w:val="20"/>
                <w:szCs w:val="20"/>
              </w:rPr>
            </w:pPr>
          </w:p>
        </w:tc>
        <w:tc>
          <w:tcPr>
            <w:tcW w:w="4117" w:type="dxa"/>
            <w:gridSpan w:val="2"/>
          </w:tcPr>
          <w:p w:rsidR="00EC7CC4" w:rsidRPr="00525F16" w:rsidRDefault="00525F16" w:rsidP="00525F16">
            <w:pPr>
              <w:rPr>
                <w:b/>
                <w:color w:val="FF0000"/>
                <w:sz w:val="26"/>
                <w:szCs w:val="26"/>
              </w:rPr>
            </w:pPr>
            <w:bookmarkStart w:id="0" w:name="_GoBack"/>
            <w:r w:rsidRPr="00525F16">
              <w:rPr>
                <w:b/>
                <w:color w:val="FF0000"/>
                <w:szCs w:val="26"/>
              </w:rPr>
              <w:t>Текущая редакция на 30.06.2020 г.</w:t>
            </w:r>
            <w:bookmarkEnd w:id="0"/>
          </w:p>
        </w:tc>
      </w:tr>
      <w:tr w:rsidR="00EC7CC4" w:rsidRPr="00335290" w:rsidTr="00715341">
        <w:trPr>
          <w:trHeight w:val="629"/>
        </w:trPr>
        <w:tc>
          <w:tcPr>
            <w:tcW w:w="1809" w:type="dxa"/>
          </w:tcPr>
          <w:p w:rsidR="00EC7CC4" w:rsidRPr="00335290" w:rsidRDefault="00EC7CC4" w:rsidP="00715341">
            <w:pPr>
              <w:rPr>
                <w:sz w:val="20"/>
                <w:szCs w:val="20"/>
              </w:rPr>
            </w:pPr>
          </w:p>
        </w:tc>
        <w:tc>
          <w:tcPr>
            <w:tcW w:w="6096" w:type="dxa"/>
            <w:gridSpan w:val="3"/>
          </w:tcPr>
          <w:p w:rsidR="00EC7CC4" w:rsidRDefault="00EC7CC4" w:rsidP="00715341">
            <w:pPr>
              <w:keepNext/>
              <w:jc w:val="center"/>
              <w:outlineLvl w:val="0"/>
              <w:rPr>
                <w:rFonts w:ascii="Arial" w:hAnsi="Arial"/>
                <w:b/>
                <w:sz w:val="18"/>
                <w:szCs w:val="20"/>
              </w:rPr>
            </w:pPr>
          </w:p>
          <w:p w:rsidR="00EC7CC4" w:rsidRPr="00335290" w:rsidRDefault="00EC7CC4" w:rsidP="00715341">
            <w:pPr>
              <w:keepNext/>
              <w:jc w:val="center"/>
              <w:outlineLvl w:val="0"/>
              <w:rPr>
                <w:rFonts w:ascii="Arial" w:hAnsi="Arial"/>
                <w:b/>
                <w:sz w:val="18"/>
                <w:szCs w:val="20"/>
              </w:rPr>
            </w:pPr>
          </w:p>
        </w:tc>
        <w:tc>
          <w:tcPr>
            <w:tcW w:w="1837" w:type="dxa"/>
          </w:tcPr>
          <w:p w:rsidR="00EC7CC4" w:rsidRPr="00335290" w:rsidRDefault="00EC7CC4" w:rsidP="00715341">
            <w:pPr>
              <w:rPr>
                <w:sz w:val="20"/>
                <w:szCs w:val="20"/>
              </w:rPr>
            </w:pPr>
          </w:p>
        </w:tc>
      </w:tr>
    </w:tbl>
    <w:p w:rsidR="00EC7CC4" w:rsidRPr="00335290" w:rsidRDefault="00EC7CC4" w:rsidP="00EC7CC4">
      <w:pPr>
        <w:jc w:val="center"/>
        <w:rPr>
          <w:sz w:val="6"/>
          <w:szCs w:val="20"/>
        </w:rPr>
      </w:pPr>
    </w:p>
    <w:p w:rsidR="00EC7CC4" w:rsidRPr="00335290" w:rsidRDefault="00525F16" w:rsidP="00EC7CC4">
      <w:pPr>
        <w:jc w:val="center"/>
        <w:rPr>
          <w:sz w:val="20"/>
          <w:szCs w:val="20"/>
        </w:rPr>
      </w:pPr>
      <w:r>
        <w:rPr>
          <w:noProof/>
          <w:sz w:val="6"/>
          <w:szCs w:val="20"/>
        </w:rPr>
        <w:pict>
          <v:line id="Прямая соединительная линия 1" o:spid="_x0000_s1026" style="position:absolute;left:0;text-align:left;z-index:251658240;visibility:visible" from="1.35pt,.35pt" to="1.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" o:allowincell="f"/>
        </w:pict>
      </w:r>
    </w:p>
    <w:tbl>
      <w:tblPr>
        <w:tblW w:w="0" w:type="auto"/>
        <w:tblLayout w:type="fixed"/>
        <w:tblLook w:val="01E0" w:firstRow="1" w:lastRow="1" w:firstColumn="1" w:lastColumn="1" w:noHBand="0" w:noVBand="0"/>
      </w:tblPr>
      <w:tblGrid>
        <w:gridCol w:w="6204"/>
        <w:gridCol w:w="3538"/>
      </w:tblGrid>
      <w:tr w:rsidR="00EC7CC4" w:rsidRPr="00335290" w:rsidTr="00715341">
        <w:tc>
          <w:tcPr>
            <w:tcW w:w="6204" w:type="dxa"/>
          </w:tcPr>
          <w:p w:rsidR="00EC7CC4" w:rsidRPr="00335290" w:rsidRDefault="00EC7CC4" w:rsidP="00715341">
            <w:pPr>
              <w:jc w:val="right"/>
              <w:rPr>
                <w:rFonts w:ascii="Arial" w:hAnsi="Arial"/>
                <w:b/>
                <w:i/>
                <w:sz w:val="32"/>
                <w:szCs w:val="20"/>
              </w:rPr>
            </w:pPr>
            <w:proofErr w:type="gramStart"/>
            <w:r w:rsidRPr="00335290">
              <w:rPr>
                <w:rFonts w:ascii="Arial" w:hAnsi="Arial"/>
                <w:b/>
                <w:i/>
                <w:sz w:val="32"/>
                <w:szCs w:val="20"/>
              </w:rPr>
              <w:t>Р</w:t>
            </w:r>
            <w:proofErr w:type="gramEnd"/>
            <w:r w:rsidRPr="00335290">
              <w:rPr>
                <w:rFonts w:ascii="Arial" w:hAnsi="Arial"/>
                <w:b/>
                <w:i/>
                <w:sz w:val="10"/>
                <w:szCs w:val="20"/>
              </w:rPr>
              <w:t xml:space="preserve"> </w:t>
            </w:r>
            <w:r w:rsidRPr="00335290">
              <w:rPr>
                <w:rFonts w:ascii="Arial" w:hAnsi="Arial"/>
                <w:b/>
                <w:i/>
                <w:sz w:val="32"/>
                <w:szCs w:val="20"/>
              </w:rPr>
              <w:t>Е</w:t>
            </w:r>
            <w:r w:rsidRPr="00335290">
              <w:rPr>
                <w:rFonts w:ascii="Arial" w:hAnsi="Arial"/>
                <w:b/>
                <w:i/>
                <w:sz w:val="10"/>
                <w:szCs w:val="20"/>
              </w:rPr>
              <w:t xml:space="preserve"> </w:t>
            </w:r>
            <w:r w:rsidRPr="00335290">
              <w:rPr>
                <w:rFonts w:ascii="Arial" w:hAnsi="Arial"/>
                <w:b/>
                <w:i/>
                <w:sz w:val="32"/>
                <w:szCs w:val="20"/>
              </w:rPr>
              <w:t>Ш</w:t>
            </w:r>
            <w:r w:rsidRPr="00335290">
              <w:rPr>
                <w:rFonts w:ascii="Arial" w:hAnsi="Arial"/>
                <w:b/>
                <w:i/>
                <w:sz w:val="10"/>
                <w:szCs w:val="20"/>
              </w:rPr>
              <w:t xml:space="preserve"> </w:t>
            </w:r>
            <w:r w:rsidRPr="00335290">
              <w:rPr>
                <w:rFonts w:ascii="Arial" w:hAnsi="Arial"/>
                <w:b/>
                <w:i/>
                <w:sz w:val="32"/>
                <w:szCs w:val="20"/>
              </w:rPr>
              <w:t>Е</w:t>
            </w:r>
            <w:r w:rsidRPr="00335290">
              <w:rPr>
                <w:rFonts w:ascii="Arial" w:hAnsi="Arial"/>
                <w:b/>
                <w:i/>
                <w:sz w:val="18"/>
                <w:szCs w:val="20"/>
              </w:rPr>
              <w:t xml:space="preserve"> </w:t>
            </w:r>
            <w:r w:rsidRPr="00335290">
              <w:rPr>
                <w:rFonts w:ascii="Arial" w:hAnsi="Arial"/>
                <w:b/>
                <w:i/>
                <w:sz w:val="32"/>
                <w:szCs w:val="20"/>
              </w:rPr>
              <w:t>Н</w:t>
            </w:r>
            <w:r w:rsidRPr="00335290">
              <w:rPr>
                <w:rFonts w:ascii="Arial" w:hAnsi="Arial"/>
                <w:b/>
                <w:i/>
                <w:sz w:val="10"/>
                <w:szCs w:val="20"/>
              </w:rPr>
              <w:t xml:space="preserve"> </w:t>
            </w:r>
            <w:r w:rsidRPr="00335290">
              <w:rPr>
                <w:rFonts w:ascii="Arial" w:hAnsi="Arial"/>
                <w:b/>
                <w:i/>
                <w:sz w:val="32"/>
                <w:szCs w:val="20"/>
              </w:rPr>
              <w:t>И</w:t>
            </w:r>
            <w:r w:rsidRPr="00335290">
              <w:rPr>
                <w:rFonts w:ascii="Arial" w:hAnsi="Arial"/>
                <w:b/>
                <w:i/>
                <w:sz w:val="10"/>
                <w:szCs w:val="20"/>
              </w:rPr>
              <w:t xml:space="preserve"> </w:t>
            </w:r>
            <w:r w:rsidRPr="00335290">
              <w:rPr>
                <w:rFonts w:ascii="Arial" w:hAnsi="Arial"/>
                <w:b/>
                <w:i/>
                <w:sz w:val="32"/>
                <w:szCs w:val="20"/>
              </w:rPr>
              <w:t>Е  №</w:t>
            </w:r>
            <w:r w:rsidR="008E5F79">
              <w:rPr>
                <w:rFonts w:ascii="Arial" w:hAnsi="Arial"/>
                <w:b/>
                <w:i/>
                <w:sz w:val="32"/>
                <w:szCs w:val="20"/>
              </w:rPr>
              <w:t xml:space="preserve"> 43</w:t>
            </w:r>
            <w:r>
              <w:rPr>
                <w:rFonts w:ascii="Arial" w:hAnsi="Arial"/>
                <w:b/>
                <w:i/>
                <w:sz w:val="32"/>
                <w:szCs w:val="20"/>
              </w:rPr>
              <w:t xml:space="preserve"> </w:t>
            </w:r>
          </w:p>
        </w:tc>
        <w:tc>
          <w:tcPr>
            <w:tcW w:w="3538" w:type="dxa"/>
          </w:tcPr>
          <w:p w:rsidR="00EC7CC4" w:rsidRPr="00335290" w:rsidRDefault="00EC7CC4" w:rsidP="00715341">
            <w:pPr>
              <w:rPr>
                <w:rFonts w:ascii="Arial" w:hAnsi="Arial"/>
                <w:b/>
                <w:i/>
                <w:sz w:val="32"/>
                <w:szCs w:val="20"/>
                <w:lang w:val="en-US"/>
              </w:rPr>
            </w:pPr>
          </w:p>
        </w:tc>
      </w:tr>
    </w:tbl>
    <w:p w:rsidR="00EC7CC4" w:rsidRPr="00335290" w:rsidRDefault="00EC7CC4" w:rsidP="00EC7CC4">
      <w:pPr>
        <w:rPr>
          <w:sz w:val="16"/>
          <w:szCs w:val="20"/>
        </w:rPr>
      </w:pPr>
    </w:p>
    <w:tbl>
      <w:tblPr>
        <w:tblW w:w="0" w:type="auto"/>
        <w:tblLayout w:type="fixed"/>
        <w:tblLook w:val="01E0" w:firstRow="1" w:lastRow="1" w:firstColumn="1" w:lastColumn="1" w:noHBand="0" w:noVBand="0"/>
      </w:tblPr>
      <w:tblGrid>
        <w:gridCol w:w="9742"/>
      </w:tblGrid>
      <w:tr w:rsidR="00EC7CC4" w:rsidRPr="00335290" w:rsidTr="00715341">
        <w:tc>
          <w:tcPr>
            <w:tcW w:w="9742" w:type="dxa"/>
          </w:tcPr>
          <w:p w:rsidR="00EC7CC4" w:rsidRPr="00335290" w:rsidRDefault="00EC7CC4" w:rsidP="00322609">
            <w:pPr>
              <w:rPr>
                <w:sz w:val="28"/>
                <w:szCs w:val="20"/>
                <w:u w:val="single"/>
              </w:rPr>
            </w:pPr>
            <w:r w:rsidRPr="00335290">
              <w:rPr>
                <w:sz w:val="28"/>
                <w:szCs w:val="20"/>
                <w:u w:val="single"/>
                <w:lang w:val="en-US"/>
              </w:rPr>
              <w:t xml:space="preserve"> </w:t>
            </w:r>
            <w:r w:rsidR="00322609">
              <w:rPr>
                <w:sz w:val="28"/>
                <w:szCs w:val="20"/>
                <w:u w:val="single"/>
              </w:rPr>
              <w:t>54</w:t>
            </w:r>
            <w:r>
              <w:rPr>
                <w:sz w:val="28"/>
                <w:szCs w:val="20"/>
                <w:u w:val="single"/>
              </w:rPr>
              <w:t xml:space="preserve"> </w:t>
            </w:r>
            <w:r w:rsidRPr="00335290">
              <w:rPr>
                <w:sz w:val="20"/>
                <w:szCs w:val="20"/>
              </w:rPr>
              <w:t xml:space="preserve">  сессия </w:t>
            </w:r>
            <w:r w:rsidRPr="00335290">
              <w:rPr>
                <w:sz w:val="28"/>
                <w:szCs w:val="20"/>
                <w:u w:val="single"/>
              </w:rPr>
              <w:t xml:space="preserve">    25   </w:t>
            </w:r>
            <w:r w:rsidRPr="00335290">
              <w:rPr>
                <w:sz w:val="20"/>
                <w:szCs w:val="20"/>
                <w:u w:val="single"/>
              </w:rPr>
              <w:t xml:space="preserve">  </w:t>
            </w:r>
            <w:r w:rsidRPr="00335290">
              <w:rPr>
                <w:sz w:val="20"/>
                <w:szCs w:val="20"/>
              </w:rPr>
              <w:t xml:space="preserve"> созыва</w:t>
            </w:r>
            <w:r w:rsidRPr="00335290">
              <w:rPr>
                <w:sz w:val="28"/>
                <w:szCs w:val="20"/>
              </w:rPr>
              <w:t xml:space="preserve">                                                              </w:t>
            </w:r>
            <w:r w:rsidR="00322609">
              <w:rPr>
                <w:sz w:val="28"/>
                <w:szCs w:val="20"/>
                <w:u w:val="single"/>
              </w:rPr>
              <w:t xml:space="preserve">  30</w:t>
            </w:r>
            <w:r w:rsidR="00282B66">
              <w:rPr>
                <w:sz w:val="28"/>
                <w:szCs w:val="20"/>
                <w:u w:val="single"/>
              </w:rPr>
              <w:t xml:space="preserve">  </w:t>
            </w:r>
            <w:r w:rsidRPr="00335290">
              <w:rPr>
                <w:sz w:val="28"/>
                <w:szCs w:val="20"/>
              </w:rPr>
              <w:t xml:space="preserve"> </w:t>
            </w:r>
            <w:r w:rsidRPr="00335290">
              <w:rPr>
                <w:sz w:val="28"/>
                <w:szCs w:val="20"/>
                <w:u w:val="single"/>
              </w:rPr>
              <w:t xml:space="preserve"> </w:t>
            </w:r>
            <w:r w:rsidR="00282B66">
              <w:rPr>
                <w:sz w:val="28"/>
                <w:szCs w:val="20"/>
                <w:u w:val="single"/>
              </w:rPr>
              <w:t xml:space="preserve">  </w:t>
            </w:r>
            <w:r w:rsidR="00322609">
              <w:rPr>
                <w:sz w:val="28"/>
                <w:szCs w:val="20"/>
                <w:u w:val="single"/>
              </w:rPr>
              <w:t>июня</w:t>
            </w:r>
            <w:r w:rsidR="00282B66">
              <w:rPr>
                <w:sz w:val="28"/>
                <w:szCs w:val="20"/>
                <w:u w:val="single"/>
              </w:rPr>
              <w:t xml:space="preserve"> </w:t>
            </w:r>
            <w:r w:rsidRPr="00335290">
              <w:rPr>
                <w:sz w:val="28"/>
                <w:szCs w:val="20"/>
                <w:u w:val="single"/>
              </w:rPr>
              <w:t xml:space="preserve">  20</w:t>
            </w:r>
            <w:r>
              <w:rPr>
                <w:sz w:val="28"/>
                <w:szCs w:val="20"/>
                <w:u w:val="single"/>
              </w:rPr>
              <w:t xml:space="preserve">20 </w:t>
            </w:r>
            <w:r w:rsidRPr="00335290">
              <w:rPr>
                <w:sz w:val="28"/>
                <w:szCs w:val="20"/>
                <w:u w:val="single"/>
              </w:rPr>
              <w:t xml:space="preserve">г.       </w:t>
            </w:r>
            <w:r w:rsidRPr="00335290">
              <w:rPr>
                <w:sz w:val="20"/>
                <w:szCs w:val="20"/>
              </w:rPr>
              <w:t xml:space="preserve">  </w:t>
            </w:r>
          </w:p>
        </w:tc>
      </w:tr>
    </w:tbl>
    <w:p w:rsidR="00EC7CC4" w:rsidRPr="00335290" w:rsidRDefault="00EC7CC4" w:rsidP="00EC7CC4">
      <w:pPr>
        <w:rPr>
          <w:sz w:val="20"/>
          <w:szCs w:val="20"/>
        </w:rPr>
      </w:pPr>
      <w:r w:rsidRPr="00335290">
        <w:rPr>
          <w:sz w:val="20"/>
          <w:szCs w:val="20"/>
        </w:rPr>
        <w:tab/>
        <w:t xml:space="preserve">  </w:t>
      </w:r>
      <w:r w:rsidRPr="00335290">
        <w:rPr>
          <w:sz w:val="20"/>
          <w:szCs w:val="20"/>
        </w:rPr>
        <w:tab/>
      </w:r>
      <w:r w:rsidRPr="00335290">
        <w:rPr>
          <w:sz w:val="20"/>
          <w:szCs w:val="20"/>
        </w:rPr>
        <w:tab/>
      </w:r>
      <w:r w:rsidRPr="00335290">
        <w:rPr>
          <w:sz w:val="20"/>
          <w:szCs w:val="20"/>
        </w:rPr>
        <w:tab/>
      </w:r>
      <w:r w:rsidRPr="00335290">
        <w:rPr>
          <w:sz w:val="20"/>
          <w:szCs w:val="20"/>
        </w:rPr>
        <w:tab/>
      </w:r>
      <w:r w:rsidRPr="00335290">
        <w:rPr>
          <w:sz w:val="20"/>
          <w:szCs w:val="20"/>
        </w:rPr>
        <w:tab/>
        <w:t xml:space="preserve"> г. Бендеры</w:t>
      </w:r>
    </w:p>
    <w:tbl>
      <w:tblPr>
        <w:tblW w:w="9634" w:type="dxa"/>
        <w:tblInd w:w="108" w:type="dxa"/>
        <w:tblLayout w:type="fixed"/>
        <w:tblLook w:val="01E0" w:firstRow="1" w:lastRow="1" w:firstColumn="1" w:lastColumn="1" w:noHBand="0" w:noVBand="0"/>
      </w:tblPr>
      <w:tblGrid>
        <w:gridCol w:w="9634"/>
      </w:tblGrid>
      <w:tr w:rsidR="00EC7CC4" w:rsidRPr="00335290" w:rsidTr="00715341">
        <w:tc>
          <w:tcPr>
            <w:tcW w:w="9634" w:type="dxa"/>
          </w:tcPr>
          <w:p w:rsidR="00EC7CC4" w:rsidRPr="00335290" w:rsidRDefault="00EC7CC4" w:rsidP="00715341">
            <w:pPr>
              <w:rPr>
                <w:sz w:val="20"/>
                <w:szCs w:val="20"/>
              </w:rPr>
            </w:pPr>
          </w:p>
        </w:tc>
      </w:tr>
      <w:tr w:rsidR="00EC7CC4" w:rsidRPr="00335290" w:rsidTr="00715341">
        <w:tc>
          <w:tcPr>
            <w:tcW w:w="9634" w:type="dxa"/>
          </w:tcPr>
          <w:p w:rsidR="00EC7CC4" w:rsidRPr="00335290" w:rsidRDefault="00EC7CC4" w:rsidP="00715341">
            <w:pPr>
              <w:jc w:val="both"/>
              <w:rPr>
                <w:sz w:val="26"/>
                <w:szCs w:val="26"/>
              </w:rPr>
            </w:pPr>
          </w:p>
        </w:tc>
      </w:tr>
      <w:tr w:rsidR="00EC7CC4" w:rsidRPr="00335290" w:rsidTr="00715341">
        <w:tc>
          <w:tcPr>
            <w:tcW w:w="9634" w:type="dxa"/>
          </w:tcPr>
          <w:p w:rsidR="00EC7CC4" w:rsidRDefault="00EC7CC4" w:rsidP="00715341">
            <w:pPr>
              <w:jc w:val="both"/>
              <w:rPr>
                <w:sz w:val="28"/>
                <w:szCs w:val="28"/>
              </w:rPr>
            </w:pPr>
            <w:r w:rsidRPr="008A73D9">
              <w:rPr>
                <w:sz w:val="28"/>
                <w:szCs w:val="26"/>
              </w:rPr>
              <w:t xml:space="preserve">Об утверждении </w:t>
            </w:r>
            <w:r w:rsidRPr="008A73D9">
              <w:rPr>
                <w:sz w:val="28"/>
                <w:szCs w:val="28"/>
              </w:rPr>
              <w:t xml:space="preserve">Положения о порядке </w:t>
            </w:r>
          </w:p>
          <w:p w:rsidR="00322609" w:rsidRDefault="00322609" w:rsidP="00322609">
            <w:pPr>
              <w:jc w:val="both"/>
              <w:rPr>
                <w:sz w:val="28"/>
                <w:szCs w:val="28"/>
              </w:rPr>
            </w:pPr>
            <w:r>
              <w:rPr>
                <w:sz w:val="28"/>
                <w:szCs w:val="28"/>
              </w:rPr>
              <w:t xml:space="preserve">присвоения почетных наименований </w:t>
            </w:r>
          </w:p>
          <w:p w:rsidR="00322609" w:rsidRDefault="00322609" w:rsidP="00322609">
            <w:pPr>
              <w:jc w:val="both"/>
              <w:rPr>
                <w:sz w:val="28"/>
                <w:szCs w:val="28"/>
              </w:rPr>
            </w:pPr>
            <w:r>
              <w:rPr>
                <w:sz w:val="28"/>
                <w:szCs w:val="28"/>
              </w:rPr>
              <w:t xml:space="preserve">предприятиям, учреждениям и организациям </w:t>
            </w:r>
          </w:p>
          <w:p w:rsidR="00EC7CC4" w:rsidRDefault="00322609" w:rsidP="00322609">
            <w:pPr>
              <w:jc w:val="both"/>
              <w:rPr>
                <w:sz w:val="28"/>
                <w:szCs w:val="28"/>
              </w:rPr>
            </w:pPr>
            <w:r>
              <w:rPr>
                <w:sz w:val="28"/>
                <w:szCs w:val="28"/>
              </w:rPr>
              <w:t>города Бендеры</w:t>
            </w:r>
          </w:p>
          <w:p w:rsidR="00322609" w:rsidRPr="00335290" w:rsidRDefault="00322609" w:rsidP="00322609">
            <w:pPr>
              <w:jc w:val="both"/>
              <w:rPr>
                <w:sz w:val="20"/>
                <w:szCs w:val="26"/>
              </w:rPr>
            </w:pPr>
          </w:p>
        </w:tc>
      </w:tr>
    </w:tbl>
    <w:p w:rsidR="00EC7CC4" w:rsidRDefault="00EC7CC4" w:rsidP="00EC7CC4">
      <w:pPr>
        <w:jc w:val="both"/>
        <w:rPr>
          <w:sz w:val="28"/>
          <w:szCs w:val="26"/>
        </w:rPr>
      </w:pPr>
      <w:r w:rsidRPr="00335290">
        <w:rPr>
          <w:sz w:val="28"/>
          <w:szCs w:val="26"/>
        </w:rPr>
        <w:tab/>
      </w:r>
      <w:r w:rsidRPr="00E35F7A">
        <w:rPr>
          <w:sz w:val="28"/>
          <w:szCs w:val="28"/>
        </w:rPr>
        <w:t xml:space="preserve">В соответствии со статьей 17 Закона Приднестровской Молдавской Республики </w:t>
      </w:r>
      <w:r w:rsidR="008D2D93">
        <w:rPr>
          <w:sz w:val="28"/>
          <w:szCs w:val="28"/>
        </w:rPr>
        <w:t>от 05.11.</w:t>
      </w:r>
      <w:r w:rsidR="00322609">
        <w:rPr>
          <w:sz w:val="28"/>
          <w:szCs w:val="28"/>
        </w:rPr>
        <w:t>1994 г</w:t>
      </w:r>
      <w:r w:rsidR="008D2D93">
        <w:rPr>
          <w:sz w:val="28"/>
          <w:szCs w:val="28"/>
        </w:rPr>
        <w:t>.</w:t>
      </w:r>
      <w:r w:rsidR="00322609" w:rsidRPr="003650B8">
        <w:rPr>
          <w:sz w:val="28"/>
          <w:szCs w:val="28"/>
        </w:rPr>
        <w:t xml:space="preserve"> </w:t>
      </w:r>
      <w:r w:rsidRPr="00E35F7A">
        <w:rPr>
          <w:sz w:val="28"/>
          <w:szCs w:val="28"/>
        </w:rPr>
        <w:t>«Об органах местной власти, местного самоуправления и государственной администрации в Приднестровской Молдавской Республике»</w:t>
      </w:r>
      <w:r w:rsidR="00322609" w:rsidRPr="00322609">
        <w:rPr>
          <w:sz w:val="28"/>
          <w:szCs w:val="28"/>
        </w:rPr>
        <w:t xml:space="preserve"> </w:t>
      </w:r>
      <w:r w:rsidR="00322609">
        <w:rPr>
          <w:sz w:val="28"/>
          <w:szCs w:val="28"/>
        </w:rPr>
        <w:t>(СЗМР 94-4) в действующей редакции</w:t>
      </w:r>
      <w:r w:rsidRPr="00335290">
        <w:rPr>
          <w:sz w:val="28"/>
          <w:szCs w:val="26"/>
        </w:rPr>
        <w:t>, учитывая рекомендации постоянной депутатской комиссии по взаимодействию с правоохранительными органами и повышению уровня общественной безопасности, мандатам, вопросам депутатской деятельности и этике, -</w:t>
      </w:r>
    </w:p>
    <w:p w:rsidR="00EC7CC4" w:rsidRPr="00F63F39" w:rsidRDefault="00EC7CC4" w:rsidP="00EC7CC4">
      <w:pPr>
        <w:jc w:val="both"/>
        <w:rPr>
          <w:szCs w:val="26"/>
        </w:rPr>
      </w:pPr>
    </w:p>
    <w:p w:rsidR="00EC7CC4" w:rsidRDefault="00EC7CC4" w:rsidP="00EC7CC4">
      <w:pPr>
        <w:jc w:val="center"/>
        <w:rPr>
          <w:sz w:val="28"/>
          <w:szCs w:val="27"/>
          <w:u w:val="single"/>
        </w:rPr>
      </w:pPr>
      <w:r w:rsidRPr="00335290">
        <w:rPr>
          <w:sz w:val="28"/>
          <w:szCs w:val="27"/>
          <w:u w:val="single"/>
        </w:rPr>
        <w:t>ГОРОДСКОЙ СОВЕТ НАРОДНЫХ ДЕПУТАТОВ РЕШИЛ:</w:t>
      </w:r>
    </w:p>
    <w:p w:rsidR="00EC7CC4" w:rsidRPr="00F63F39" w:rsidRDefault="00EC7CC4" w:rsidP="00EC7CC4">
      <w:pPr>
        <w:jc w:val="both"/>
        <w:rPr>
          <w:szCs w:val="26"/>
          <w:u w:val="single"/>
        </w:rPr>
      </w:pPr>
    </w:p>
    <w:p w:rsidR="00EC7CC4" w:rsidRDefault="00EC7CC4" w:rsidP="00EC7CC4">
      <w:pPr>
        <w:ind w:firstLine="708"/>
        <w:jc w:val="both"/>
        <w:rPr>
          <w:sz w:val="28"/>
          <w:szCs w:val="28"/>
        </w:rPr>
      </w:pPr>
      <w:r w:rsidRPr="00335290">
        <w:rPr>
          <w:sz w:val="28"/>
          <w:szCs w:val="26"/>
        </w:rPr>
        <w:t xml:space="preserve">1. </w:t>
      </w:r>
      <w:r>
        <w:rPr>
          <w:sz w:val="28"/>
          <w:szCs w:val="26"/>
        </w:rPr>
        <w:t>У</w:t>
      </w:r>
      <w:r w:rsidRPr="008A73D9">
        <w:rPr>
          <w:sz w:val="28"/>
          <w:szCs w:val="26"/>
        </w:rPr>
        <w:t>твер</w:t>
      </w:r>
      <w:r>
        <w:rPr>
          <w:sz w:val="28"/>
          <w:szCs w:val="26"/>
        </w:rPr>
        <w:t>дить</w:t>
      </w:r>
      <w:r w:rsidRPr="008A73D9">
        <w:rPr>
          <w:sz w:val="28"/>
          <w:szCs w:val="26"/>
        </w:rPr>
        <w:t xml:space="preserve"> </w:t>
      </w:r>
      <w:r w:rsidRPr="008A73D9">
        <w:rPr>
          <w:sz w:val="28"/>
          <w:szCs w:val="28"/>
        </w:rPr>
        <w:t>Положени</w:t>
      </w:r>
      <w:r>
        <w:rPr>
          <w:sz w:val="28"/>
          <w:szCs w:val="28"/>
        </w:rPr>
        <w:t>е</w:t>
      </w:r>
      <w:r w:rsidRPr="008A73D9">
        <w:rPr>
          <w:sz w:val="28"/>
          <w:szCs w:val="28"/>
        </w:rPr>
        <w:t xml:space="preserve"> о порядке </w:t>
      </w:r>
      <w:r w:rsidR="00322609">
        <w:rPr>
          <w:sz w:val="28"/>
          <w:szCs w:val="28"/>
        </w:rPr>
        <w:t xml:space="preserve">присвоения почетных наименований предприятиям, учреждениям и организациям города Бендеры </w:t>
      </w:r>
      <w:r>
        <w:rPr>
          <w:sz w:val="28"/>
          <w:szCs w:val="28"/>
        </w:rPr>
        <w:t>согласно Приложению к настоящему Решению.</w:t>
      </w:r>
    </w:p>
    <w:p w:rsidR="00EC7CC4" w:rsidRPr="008A73D9" w:rsidRDefault="00EC7CC4" w:rsidP="00EC7CC4">
      <w:pPr>
        <w:ind w:firstLine="708"/>
        <w:jc w:val="both"/>
        <w:rPr>
          <w:sz w:val="16"/>
          <w:szCs w:val="16"/>
        </w:rPr>
      </w:pPr>
    </w:p>
    <w:p w:rsidR="008D2D93" w:rsidRPr="00335290" w:rsidRDefault="00EC7CC4" w:rsidP="008D2D93">
      <w:pPr>
        <w:ind w:firstLine="708"/>
        <w:jc w:val="both"/>
        <w:rPr>
          <w:sz w:val="20"/>
          <w:szCs w:val="26"/>
        </w:rPr>
      </w:pPr>
      <w:r w:rsidRPr="00335290">
        <w:rPr>
          <w:sz w:val="28"/>
          <w:szCs w:val="26"/>
        </w:rPr>
        <w:t>2.</w:t>
      </w:r>
      <w:r w:rsidR="008D2D93">
        <w:rPr>
          <w:sz w:val="28"/>
          <w:szCs w:val="26"/>
        </w:rPr>
        <w:t xml:space="preserve"> </w:t>
      </w:r>
      <w:r w:rsidR="008D2D93" w:rsidRPr="00F8089F">
        <w:rPr>
          <w:sz w:val="28"/>
          <w:szCs w:val="28"/>
        </w:rPr>
        <w:t>Настоящее Решение вступает в силу со дня, следующего за днем официального опубликования</w:t>
      </w:r>
      <w:r w:rsidR="008D2D93">
        <w:rPr>
          <w:sz w:val="28"/>
          <w:szCs w:val="28"/>
        </w:rPr>
        <w:t xml:space="preserve">. </w:t>
      </w:r>
    </w:p>
    <w:p w:rsidR="00EC7CC4" w:rsidRPr="00335290" w:rsidRDefault="00EC7CC4" w:rsidP="00EC7CC4">
      <w:pPr>
        <w:ind w:firstLine="708"/>
        <w:jc w:val="both"/>
        <w:rPr>
          <w:sz w:val="28"/>
          <w:szCs w:val="26"/>
        </w:rPr>
      </w:pPr>
    </w:p>
    <w:p w:rsidR="00EC7CC4" w:rsidRPr="00335290" w:rsidRDefault="00EC7CC4" w:rsidP="00EC7CC4">
      <w:pPr>
        <w:rPr>
          <w:sz w:val="20"/>
          <w:szCs w:val="26"/>
        </w:rPr>
      </w:pPr>
    </w:p>
    <w:p w:rsidR="00EC7CC4" w:rsidRDefault="00EC7CC4" w:rsidP="00EC7CC4">
      <w:pPr>
        <w:rPr>
          <w:sz w:val="20"/>
          <w:szCs w:val="26"/>
        </w:rPr>
      </w:pPr>
    </w:p>
    <w:p w:rsidR="00EC7CC4" w:rsidRPr="00335290" w:rsidRDefault="00EC7CC4" w:rsidP="00EC7CC4">
      <w:pPr>
        <w:rPr>
          <w:sz w:val="20"/>
          <w:szCs w:val="26"/>
        </w:rPr>
      </w:pPr>
    </w:p>
    <w:p w:rsidR="00EC7CC4" w:rsidRPr="00335290" w:rsidRDefault="00EC7CC4" w:rsidP="00EC7CC4">
      <w:pPr>
        <w:rPr>
          <w:sz w:val="28"/>
          <w:szCs w:val="26"/>
        </w:rPr>
      </w:pPr>
      <w:r w:rsidRPr="00335290">
        <w:rPr>
          <w:sz w:val="28"/>
          <w:szCs w:val="26"/>
        </w:rPr>
        <w:t xml:space="preserve">Председатель городского Совета </w:t>
      </w:r>
    </w:p>
    <w:p w:rsidR="00EC7CC4" w:rsidRPr="00335290" w:rsidRDefault="00EC7CC4" w:rsidP="00EC7CC4">
      <w:pPr>
        <w:tabs>
          <w:tab w:val="left" w:pos="6345"/>
        </w:tabs>
        <w:rPr>
          <w:sz w:val="28"/>
          <w:szCs w:val="26"/>
        </w:rPr>
      </w:pPr>
      <w:r w:rsidRPr="00335290">
        <w:rPr>
          <w:sz w:val="28"/>
          <w:szCs w:val="26"/>
        </w:rPr>
        <w:t>народных депутатов</w:t>
      </w:r>
      <w:r w:rsidRPr="00335290">
        <w:rPr>
          <w:sz w:val="28"/>
          <w:szCs w:val="26"/>
        </w:rPr>
        <w:tab/>
      </w:r>
      <w:r w:rsidRPr="00335290">
        <w:rPr>
          <w:sz w:val="28"/>
          <w:szCs w:val="26"/>
        </w:rPr>
        <w:tab/>
      </w:r>
      <w:r w:rsidRPr="00335290">
        <w:rPr>
          <w:sz w:val="28"/>
          <w:szCs w:val="26"/>
        </w:rPr>
        <w:tab/>
        <w:t xml:space="preserve">              Ю.И. Кара</w:t>
      </w:r>
    </w:p>
    <w:p w:rsidR="00EC7CC4" w:rsidRDefault="00EC7CC4" w:rsidP="00EC7CC4">
      <w:r>
        <w:br w:type="page"/>
      </w:r>
    </w:p>
    <w:p w:rsidR="008A73D9" w:rsidRDefault="008A73D9" w:rsidP="008A73D9">
      <w:pPr>
        <w:jc w:val="right"/>
      </w:pPr>
      <w:r>
        <w:lastRenderedPageBreak/>
        <w:t xml:space="preserve">Приложение </w:t>
      </w:r>
    </w:p>
    <w:p w:rsidR="008A73D9" w:rsidRPr="00713B7B" w:rsidRDefault="008A73D9" w:rsidP="008A73D9">
      <w:pPr>
        <w:jc w:val="right"/>
      </w:pPr>
      <w:r w:rsidRPr="00713B7B">
        <w:t xml:space="preserve">к Решению № __ от </w:t>
      </w:r>
      <w:r w:rsidR="00282B66">
        <w:t>___</w:t>
      </w:r>
      <w:r w:rsidRPr="00713B7B">
        <w:t>.</w:t>
      </w:r>
      <w:r w:rsidR="00282B66">
        <w:t>___</w:t>
      </w:r>
      <w:r w:rsidRPr="00713B7B">
        <w:t>.20</w:t>
      </w:r>
      <w:r w:rsidR="00282B66">
        <w:t>20</w:t>
      </w:r>
      <w:r w:rsidRPr="00713B7B">
        <w:t xml:space="preserve"> г.</w:t>
      </w:r>
    </w:p>
    <w:p w:rsidR="008A73D9" w:rsidRDefault="00282B66" w:rsidP="008A73D9">
      <w:pPr>
        <w:jc w:val="right"/>
      </w:pPr>
      <w:r>
        <w:t>___</w:t>
      </w:r>
      <w:r w:rsidR="008A73D9" w:rsidRPr="00713B7B">
        <w:t xml:space="preserve"> сессии 25 созыва</w:t>
      </w:r>
    </w:p>
    <w:p w:rsidR="00322609" w:rsidRDefault="00322609" w:rsidP="00322609">
      <w:pPr>
        <w:jc w:val="center"/>
        <w:rPr>
          <w:b/>
          <w:sz w:val="28"/>
          <w:szCs w:val="28"/>
        </w:rPr>
      </w:pPr>
    </w:p>
    <w:p w:rsidR="00322609" w:rsidRDefault="00322609" w:rsidP="00322609">
      <w:pPr>
        <w:jc w:val="center"/>
        <w:rPr>
          <w:b/>
          <w:sz w:val="28"/>
          <w:szCs w:val="28"/>
        </w:rPr>
      </w:pPr>
    </w:p>
    <w:p w:rsidR="00322609" w:rsidRPr="004D17A5" w:rsidRDefault="00322609" w:rsidP="00322609">
      <w:pPr>
        <w:jc w:val="center"/>
        <w:rPr>
          <w:b/>
          <w:sz w:val="28"/>
          <w:szCs w:val="28"/>
        </w:rPr>
      </w:pPr>
      <w:r w:rsidRPr="004D17A5">
        <w:rPr>
          <w:b/>
          <w:sz w:val="28"/>
          <w:szCs w:val="28"/>
        </w:rPr>
        <w:t xml:space="preserve">Положение </w:t>
      </w:r>
      <w:r>
        <w:rPr>
          <w:b/>
          <w:sz w:val="28"/>
          <w:szCs w:val="28"/>
        </w:rPr>
        <w:t xml:space="preserve">о порядке </w:t>
      </w:r>
      <w:r w:rsidRPr="004D17A5">
        <w:rPr>
          <w:b/>
          <w:sz w:val="28"/>
          <w:szCs w:val="28"/>
        </w:rPr>
        <w:t>присвоени</w:t>
      </w:r>
      <w:r>
        <w:rPr>
          <w:b/>
          <w:sz w:val="28"/>
          <w:szCs w:val="28"/>
        </w:rPr>
        <w:t>я</w:t>
      </w:r>
      <w:r w:rsidRPr="004D17A5">
        <w:rPr>
          <w:b/>
          <w:sz w:val="28"/>
          <w:szCs w:val="28"/>
        </w:rPr>
        <w:t xml:space="preserve"> почетных наименований </w:t>
      </w:r>
      <w:r>
        <w:rPr>
          <w:b/>
          <w:sz w:val="28"/>
          <w:szCs w:val="28"/>
        </w:rPr>
        <w:t xml:space="preserve"> предприятиям, </w:t>
      </w:r>
      <w:r w:rsidRPr="004D17A5">
        <w:rPr>
          <w:b/>
          <w:sz w:val="28"/>
          <w:szCs w:val="28"/>
        </w:rPr>
        <w:t>учреждениям и организациям города Бендеры</w:t>
      </w:r>
    </w:p>
    <w:p w:rsidR="00322609" w:rsidRPr="004D17A5" w:rsidRDefault="00322609" w:rsidP="00322609">
      <w:pPr>
        <w:spacing w:before="240"/>
        <w:jc w:val="center"/>
        <w:rPr>
          <w:b/>
          <w:sz w:val="28"/>
          <w:szCs w:val="28"/>
        </w:rPr>
      </w:pPr>
      <w:r>
        <w:rPr>
          <w:b/>
          <w:sz w:val="28"/>
          <w:szCs w:val="28"/>
          <w:lang w:val="en-US"/>
        </w:rPr>
        <w:t>I</w:t>
      </w:r>
      <w:r w:rsidRPr="007C379E">
        <w:rPr>
          <w:b/>
          <w:sz w:val="28"/>
          <w:szCs w:val="28"/>
        </w:rPr>
        <w:t xml:space="preserve">. </w:t>
      </w:r>
      <w:r w:rsidRPr="004D17A5">
        <w:rPr>
          <w:b/>
          <w:sz w:val="28"/>
          <w:szCs w:val="28"/>
        </w:rPr>
        <w:t>Общие положения</w:t>
      </w:r>
    </w:p>
    <w:p w:rsidR="00322609" w:rsidRPr="004D17A5" w:rsidRDefault="00322609" w:rsidP="00322609">
      <w:pPr>
        <w:ind w:firstLine="709"/>
        <w:jc w:val="both"/>
        <w:rPr>
          <w:sz w:val="28"/>
          <w:szCs w:val="28"/>
        </w:rPr>
      </w:pPr>
      <w:r>
        <w:rPr>
          <w:sz w:val="28"/>
          <w:szCs w:val="28"/>
        </w:rPr>
        <w:t xml:space="preserve">1. </w:t>
      </w:r>
      <w:r w:rsidRPr="004D17A5">
        <w:rPr>
          <w:sz w:val="28"/>
          <w:szCs w:val="28"/>
        </w:rPr>
        <w:t>Настоящее Положение устанавливает порядок присвоения почетн</w:t>
      </w:r>
      <w:r>
        <w:rPr>
          <w:sz w:val="28"/>
          <w:szCs w:val="28"/>
        </w:rPr>
        <w:t xml:space="preserve">ых наименований предприятиям, </w:t>
      </w:r>
      <w:r w:rsidRPr="004D17A5">
        <w:rPr>
          <w:sz w:val="28"/>
          <w:szCs w:val="28"/>
        </w:rPr>
        <w:t>учреждениям и организациям города Бендеры</w:t>
      </w:r>
      <w:r>
        <w:rPr>
          <w:sz w:val="28"/>
          <w:szCs w:val="28"/>
        </w:rPr>
        <w:t>.</w:t>
      </w:r>
      <w:r w:rsidRPr="004D17A5">
        <w:rPr>
          <w:sz w:val="28"/>
          <w:szCs w:val="28"/>
        </w:rPr>
        <w:t xml:space="preserve"> </w:t>
      </w:r>
    </w:p>
    <w:p w:rsidR="00322609" w:rsidRPr="004D17A5" w:rsidRDefault="00322609" w:rsidP="00322609">
      <w:pPr>
        <w:ind w:firstLine="709"/>
        <w:jc w:val="both"/>
        <w:rPr>
          <w:sz w:val="28"/>
          <w:szCs w:val="28"/>
          <w:shd w:val="clear" w:color="auto" w:fill="FFFFFF"/>
        </w:rPr>
      </w:pPr>
      <w:r>
        <w:rPr>
          <w:sz w:val="28"/>
          <w:szCs w:val="28"/>
          <w:shd w:val="clear" w:color="auto" w:fill="FFFFFF"/>
        </w:rPr>
        <w:t xml:space="preserve">2. </w:t>
      </w:r>
      <w:r w:rsidRPr="004D17A5">
        <w:rPr>
          <w:sz w:val="28"/>
          <w:szCs w:val="28"/>
          <w:shd w:val="clear" w:color="auto" w:fill="FFFFFF"/>
        </w:rPr>
        <w:t xml:space="preserve">Присвоение почетных наименований </w:t>
      </w:r>
      <w:r>
        <w:rPr>
          <w:sz w:val="28"/>
          <w:szCs w:val="28"/>
        </w:rPr>
        <w:t xml:space="preserve">предприятиям, </w:t>
      </w:r>
      <w:r w:rsidRPr="004D17A5">
        <w:rPr>
          <w:sz w:val="28"/>
          <w:szCs w:val="28"/>
          <w:shd w:val="clear" w:color="auto" w:fill="FFFFFF"/>
        </w:rPr>
        <w:t xml:space="preserve">учреждениям и организациям является важным элементом системы </w:t>
      </w:r>
      <w:r w:rsidRPr="004D17A5">
        <w:rPr>
          <w:sz w:val="28"/>
          <w:szCs w:val="28"/>
        </w:rPr>
        <w:t xml:space="preserve">гражданского и </w:t>
      </w:r>
      <w:r w:rsidRPr="004D17A5">
        <w:rPr>
          <w:sz w:val="28"/>
          <w:szCs w:val="28"/>
          <w:shd w:val="clear" w:color="auto" w:fill="FFFFFF"/>
        </w:rPr>
        <w:t>патриотического воспитания граждан и одной из форм увековечения памяти:</w:t>
      </w:r>
    </w:p>
    <w:p w:rsidR="00322609" w:rsidRPr="004D17A5" w:rsidRDefault="00322609" w:rsidP="00322609">
      <w:pPr>
        <w:ind w:firstLine="709"/>
        <w:jc w:val="both"/>
        <w:rPr>
          <w:sz w:val="28"/>
          <w:szCs w:val="28"/>
        </w:rPr>
      </w:pPr>
      <w:r w:rsidRPr="004D17A5">
        <w:rPr>
          <w:sz w:val="28"/>
          <w:szCs w:val="28"/>
          <w:shd w:val="clear" w:color="auto" w:fill="FFFFFF"/>
        </w:rPr>
        <w:t xml:space="preserve">а) </w:t>
      </w:r>
      <w:r w:rsidRPr="004D17A5">
        <w:rPr>
          <w:sz w:val="28"/>
          <w:szCs w:val="28"/>
        </w:rPr>
        <w:t>о выдающейся личности;</w:t>
      </w:r>
    </w:p>
    <w:p w:rsidR="00322609" w:rsidRPr="004D17A5" w:rsidRDefault="00322609" w:rsidP="00322609">
      <w:pPr>
        <w:ind w:firstLine="709"/>
        <w:jc w:val="both"/>
        <w:rPr>
          <w:sz w:val="28"/>
          <w:szCs w:val="28"/>
        </w:rPr>
      </w:pPr>
      <w:r w:rsidRPr="004D17A5">
        <w:rPr>
          <w:sz w:val="28"/>
          <w:szCs w:val="28"/>
        </w:rPr>
        <w:t xml:space="preserve">б) о знаменательном событии в истории города Бендеры, Приднестровской Молдавской Республики, мира и т.д.  </w:t>
      </w:r>
    </w:p>
    <w:p w:rsidR="00322609" w:rsidRPr="004D17A5" w:rsidRDefault="00322609" w:rsidP="00322609">
      <w:pPr>
        <w:spacing w:before="240"/>
        <w:jc w:val="center"/>
        <w:rPr>
          <w:b/>
          <w:sz w:val="28"/>
          <w:szCs w:val="28"/>
        </w:rPr>
      </w:pPr>
      <w:r>
        <w:rPr>
          <w:b/>
          <w:sz w:val="28"/>
          <w:szCs w:val="28"/>
          <w:lang w:val="en-US"/>
        </w:rPr>
        <w:t>II</w:t>
      </w:r>
      <w:r w:rsidRPr="007C379E">
        <w:rPr>
          <w:b/>
          <w:sz w:val="28"/>
          <w:szCs w:val="28"/>
        </w:rPr>
        <w:t xml:space="preserve">. </w:t>
      </w:r>
      <w:r w:rsidRPr="004D17A5">
        <w:rPr>
          <w:b/>
          <w:sz w:val="28"/>
          <w:szCs w:val="28"/>
        </w:rPr>
        <w:t xml:space="preserve">Порядок присвоения почетных наименований </w:t>
      </w:r>
      <w:r>
        <w:rPr>
          <w:b/>
          <w:sz w:val="28"/>
          <w:szCs w:val="28"/>
        </w:rPr>
        <w:t xml:space="preserve">предприятиям, </w:t>
      </w:r>
      <w:r w:rsidRPr="004D17A5">
        <w:rPr>
          <w:b/>
          <w:sz w:val="28"/>
          <w:szCs w:val="28"/>
        </w:rPr>
        <w:t>учреждениям и организациям города Бендеры</w:t>
      </w:r>
    </w:p>
    <w:p w:rsidR="00322609" w:rsidRPr="004D17A5" w:rsidRDefault="00322609" w:rsidP="00322609">
      <w:pPr>
        <w:ind w:firstLine="709"/>
        <w:jc w:val="both"/>
        <w:rPr>
          <w:sz w:val="28"/>
          <w:szCs w:val="28"/>
        </w:rPr>
      </w:pPr>
      <w:r>
        <w:rPr>
          <w:sz w:val="28"/>
          <w:szCs w:val="28"/>
        </w:rPr>
        <w:t xml:space="preserve">3. </w:t>
      </w:r>
      <w:r w:rsidRPr="004D17A5">
        <w:rPr>
          <w:sz w:val="28"/>
          <w:szCs w:val="28"/>
        </w:rPr>
        <w:t>Почетное наименование присваивается решением Бендерского городского Совета народных депутатов на сессии Совета на основании рекомендации постоянной депутатской комиссии по законности и депутатской деятельности.</w:t>
      </w:r>
    </w:p>
    <w:p w:rsidR="00322609" w:rsidRPr="004D17A5" w:rsidRDefault="00322609" w:rsidP="00322609">
      <w:pPr>
        <w:ind w:firstLine="709"/>
        <w:jc w:val="both"/>
        <w:rPr>
          <w:sz w:val="28"/>
          <w:szCs w:val="28"/>
        </w:rPr>
      </w:pPr>
      <w:r>
        <w:rPr>
          <w:sz w:val="28"/>
          <w:szCs w:val="28"/>
        </w:rPr>
        <w:t xml:space="preserve">4. </w:t>
      </w:r>
      <w:r w:rsidRPr="004D17A5">
        <w:rPr>
          <w:sz w:val="28"/>
          <w:szCs w:val="28"/>
        </w:rPr>
        <w:t xml:space="preserve">Основаниями для принятия решения о присвоении почетного наименования </w:t>
      </w:r>
      <w:r>
        <w:rPr>
          <w:sz w:val="28"/>
          <w:szCs w:val="28"/>
        </w:rPr>
        <w:t xml:space="preserve">предприятиям, </w:t>
      </w:r>
      <w:r w:rsidRPr="004D17A5">
        <w:rPr>
          <w:sz w:val="28"/>
          <w:szCs w:val="28"/>
        </w:rPr>
        <w:t xml:space="preserve">учреждениям и организациям являются: </w:t>
      </w:r>
    </w:p>
    <w:p w:rsidR="00322609" w:rsidRPr="004D17A5" w:rsidRDefault="00322609" w:rsidP="00322609">
      <w:pPr>
        <w:ind w:firstLine="709"/>
        <w:jc w:val="both"/>
        <w:rPr>
          <w:sz w:val="28"/>
          <w:szCs w:val="28"/>
        </w:rPr>
      </w:pPr>
      <w:r w:rsidRPr="004D17A5">
        <w:rPr>
          <w:sz w:val="28"/>
          <w:szCs w:val="28"/>
        </w:rPr>
        <w:t xml:space="preserve">а) значимость события, память о котором предлагается увековечить; </w:t>
      </w:r>
    </w:p>
    <w:p w:rsidR="00322609" w:rsidRPr="004D17A5" w:rsidRDefault="00322609" w:rsidP="00322609">
      <w:pPr>
        <w:ind w:firstLine="709"/>
        <w:jc w:val="both"/>
        <w:rPr>
          <w:sz w:val="28"/>
          <w:szCs w:val="28"/>
        </w:rPr>
      </w:pPr>
      <w:r w:rsidRPr="004D17A5">
        <w:rPr>
          <w:sz w:val="28"/>
          <w:szCs w:val="28"/>
        </w:rPr>
        <w:t xml:space="preserve">б) официальное признание особого вклада увековечиваемого лица или события в сферу деятельности, принесшей пользу городу Бендеры, Приднестровской Молдавской Республике, миру и т.д.; </w:t>
      </w:r>
    </w:p>
    <w:p w:rsidR="00322609" w:rsidRPr="004D17A5" w:rsidRDefault="00322609" w:rsidP="00322609">
      <w:pPr>
        <w:ind w:firstLine="709"/>
        <w:jc w:val="both"/>
        <w:rPr>
          <w:sz w:val="28"/>
          <w:szCs w:val="28"/>
        </w:rPr>
      </w:pPr>
      <w:proofErr w:type="gramStart"/>
      <w:r w:rsidRPr="004D17A5">
        <w:rPr>
          <w:sz w:val="28"/>
          <w:szCs w:val="28"/>
        </w:rPr>
        <w:t xml:space="preserve">в) документальное подтверждение заслуг личности перед городом Бендеры, Приднестровской Молдавской Республикой, миром и т.д. в государственной, общественной, политической, военной, производственной деятельности, в науке, технике, литературе, искусстве, медицине, культуре, спорте и других видах деятельности. </w:t>
      </w:r>
      <w:proofErr w:type="gramEnd"/>
    </w:p>
    <w:p w:rsidR="00322609" w:rsidRPr="004D17A5" w:rsidRDefault="00322609" w:rsidP="00322609">
      <w:pPr>
        <w:ind w:firstLine="709"/>
        <w:jc w:val="both"/>
        <w:rPr>
          <w:sz w:val="28"/>
          <w:szCs w:val="28"/>
        </w:rPr>
      </w:pPr>
      <w:r>
        <w:rPr>
          <w:sz w:val="28"/>
          <w:szCs w:val="28"/>
        </w:rPr>
        <w:t xml:space="preserve">5. </w:t>
      </w:r>
      <w:r w:rsidRPr="004D17A5">
        <w:rPr>
          <w:sz w:val="28"/>
          <w:szCs w:val="28"/>
        </w:rPr>
        <w:t xml:space="preserve">Ходатайство о присвоении почетного наименования </w:t>
      </w:r>
      <w:r>
        <w:rPr>
          <w:sz w:val="28"/>
          <w:szCs w:val="28"/>
        </w:rPr>
        <w:t xml:space="preserve">предприятию, </w:t>
      </w:r>
      <w:r w:rsidRPr="004D17A5">
        <w:rPr>
          <w:sz w:val="28"/>
          <w:szCs w:val="28"/>
        </w:rPr>
        <w:t>организации и учреждению города Бендеры могут подавать:</w:t>
      </w:r>
    </w:p>
    <w:p w:rsidR="00322609" w:rsidRPr="004D17A5" w:rsidRDefault="00322609" w:rsidP="00322609">
      <w:pPr>
        <w:ind w:firstLine="709"/>
        <w:jc w:val="both"/>
        <w:rPr>
          <w:sz w:val="28"/>
          <w:szCs w:val="28"/>
        </w:rPr>
      </w:pPr>
      <w:r w:rsidRPr="004D17A5">
        <w:rPr>
          <w:sz w:val="28"/>
          <w:szCs w:val="28"/>
        </w:rPr>
        <w:t>а) Президент Приднестровской Молдавской Республики;</w:t>
      </w:r>
    </w:p>
    <w:p w:rsidR="00322609" w:rsidRPr="004D17A5" w:rsidRDefault="00322609" w:rsidP="00322609">
      <w:pPr>
        <w:ind w:firstLine="709"/>
        <w:jc w:val="both"/>
        <w:rPr>
          <w:sz w:val="28"/>
          <w:szCs w:val="28"/>
        </w:rPr>
      </w:pPr>
      <w:r w:rsidRPr="004D17A5">
        <w:rPr>
          <w:sz w:val="28"/>
          <w:szCs w:val="28"/>
        </w:rPr>
        <w:t>б) Председатель Правительства Приднестровской Молдавской Республики;</w:t>
      </w:r>
    </w:p>
    <w:p w:rsidR="00322609" w:rsidRPr="004D17A5" w:rsidRDefault="00322609" w:rsidP="00322609">
      <w:pPr>
        <w:ind w:firstLine="709"/>
        <w:jc w:val="both"/>
        <w:rPr>
          <w:sz w:val="28"/>
          <w:szCs w:val="28"/>
        </w:rPr>
      </w:pPr>
      <w:r w:rsidRPr="004D17A5">
        <w:rPr>
          <w:sz w:val="28"/>
          <w:szCs w:val="28"/>
        </w:rPr>
        <w:t xml:space="preserve">в) Председатель Верховного Совета Приднестровской Молдавской Республики; </w:t>
      </w:r>
    </w:p>
    <w:p w:rsidR="00322609" w:rsidRPr="004D17A5" w:rsidRDefault="00322609" w:rsidP="00322609">
      <w:pPr>
        <w:ind w:firstLine="709"/>
        <w:jc w:val="both"/>
        <w:rPr>
          <w:sz w:val="28"/>
          <w:szCs w:val="28"/>
        </w:rPr>
      </w:pPr>
      <w:r w:rsidRPr="004D17A5">
        <w:rPr>
          <w:sz w:val="28"/>
          <w:szCs w:val="28"/>
        </w:rPr>
        <w:t>г) депутаты Верховного Совета Приднестровской Молдавской Республики;</w:t>
      </w:r>
    </w:p>
    <w:p w:rsidR="00322609" w:rsidRPr="004D17A5" w:rsidRDefault="00322609" w:rsidP="00322609">
      <w:pPr>
        <w:ind w:firstLine="709"/>
        <w:jc w:val="both"/>
        <w:rPr>
          <w:sz w:val="28"/>
          <w:szCs w:val="28"/>
        </w:rPr>
      </w:pPr>
      <w:r w:rsidRPr="004D17A5">
        <w:rPr>
          <w:sz w:val="28"/>
          <w:szCs w:val="28"/>
        </w:rPr>
        <w:t>д) руководители органов государственной власти Приднестровской Молдавской Республики;</w:t>
      </w:r>
    </w:p>
    <w:p w:rsidR="00322609" w:rsidRPr="004D17A5" w:rsidRDefault="00322609" w:rsidP="00322609">
      <w:pPr>
        <w:ind w:firstLine="709"/>
        <w:jc w:val="both"/>
        <w:rPr>
          <w:sz w:val="28"/>
          <w:szCs w:val="28"/>
        </w:rPr>
      </w:pPr>
      <w:r w:rsidRPr="004D17A5">
        <w:rPr>
          <w:sz w:val="28"/>
          <w:szCs w:val="28"/>
        </w:rPr>
        <w:lastRenderedPageBreak/>
        <w:t>е) Председатель Бендерского городского Совета народных депутатов;</w:t>
      </w:r>
    </w:p>
    <w:p w:rsidR="00322609" w:rsidRPr="004D17A5" w:rsidRDefault="00322609" w:rsidP="00322609">
      <w:pPr>
        <w:ind w:firstLine="709"/>
        <w:jc w:val="both"/>
        <w:rPr>
          <w:sz w:val="28"/>
          <w:szCs w:val="28"/>
        </w:rPr>
      </w:pPr>
      <w:r w:rsidRPr="004D17A5">
        <w:rPr>
          <w:sz w:val="28"/>
          <w:szCs w:val="28"/>
        </w:rPr>
        <w:t>ж) Глава государственной администрации города Бендеры;</w:t>
      </w:r>
    </w:p>
    <w:p w:rsidR="00322609" w:rsidRPr="004D17A5" w:rsidRDefault="00322609" w:rsidP="00322609">
      <w:pPr>
        <w:ind w:firstLine="709"/>
        <w:jc w:val="both"/>
        <w:rPr>
          <w:sz w:val="28"/>
          <w:szCs w:val="28"/>
        </w:rPr>
      </w:pPr>
      <w:r w:rsidRPr="004D17A5">
        <w:rPr>
          <w:sz w:val="28"/>
          <w:szCs w:val="28"/>
        </w:rPr>
        <w:t>з) депутаты Бендерского городского Совета народных депутатов;</w:t>
      </w:r>
    </w:p>
    <w:p w:rsidR="00322609" w:rsidRPr="004D17A5" w:rsidRDefault="00322609" w:rsidP="00322609">
      <w:pPr>
        <w:tabs>
          <w:tab w:val="left" w:pos="1276"/>
        </w:tabs>
        <w:ind w:firstLine="709"/>
        <w:jc w:val="both"/>
        <w:rPr>
          <w:sz w:val="28"/>
          <w:szCs w:val="28"/>
        </w:rPr>
      </w:pPr>
      <w:r w:rsidRPr="004D17A5">
        <w:rPr>
          <w:sz w:val="28"/>
          <w:szCs w:val="28"/>
        </w:rPr>
        <w:t>и) руководители и трудовые коллективы предприятий, учреждений, организаций города Бендеры;</w:t>
      </w:r>
    </w:p>
    <w:p w:rsidR="00322609" w:rsidRPr="004D17A5" w:rsidRDefault="00322609" w:rsidP="00322609">
      <w:pPr>
        <w:tabs>
          <w:tab w:val="left" w:pos="1276"/>
        </w:tabs>
        <w:ind w:left="709"/>
        <w:jc w:val="both"/>
        <w:rPr>
          <w:sz w:val="28"/>
          <w:szCs w:val="28"/>
        </w:rPr>
      </w:pPr>
      <w:r w:rsidRPr="004D17A5">
        <w:rPr>
          <w:sz w:val="28"/>
          <w:szCs w:val="28"/>
        </w:rPr>
        <w:t>к) руководители общественных организаций города Бендеры.</w:t>
      </w:r>
    </w:p>
    <w:p w:rsidR="00322609" w:rsidRPr="004D17A5" w:rsidRDefault="00322609" w:rsidP="00322609">
      <w:pPr>
        <w:pStyle w:val="a5"/>
        <w:shd w:val="clear" w:color="auto" w:fill="FFFFFF"/>
        <w:spacing w:before="0" w:beforeAutospacing="0" w:after="0" w:afterAutospacing="0"/>
        <w:ind w:firstLine="709"/>
        <w:jc w:val="both"/>
        <w:textAlignment w:val="baseline"/>
        <w:rPr>
          <w:sz w:val="28"/>
          <w:szCs w:val="28"/>
        </w:rPr>
      </w:pPr>
      <w:r>
        <w:rPr>
          <w:sz w:val="28"/>
          <w:szCs w:val="28"/>
        </w:rPr>
        <w:t xml:space="preserve">6. </w:t>
      </w:r>
      <w:r w:rsidRPr="004D17A5">
        <w:rPr>
          <w:sz w:val="28"/>
          <w:szCs w:val="28"/>
        </w:rPr>
        <w:t>Ходатайство о присвоении почетного наименования организации должно содержать:</w:t>
      </w:r>
    </w:p>
    <w:p w:rsidR="00322609" w:rsidRPr="004D17A5" w:rsidRDefault="00322609" w:rsidP="00322609">
      <w:pPr>
        <w:pStyle w:val="a5"/>
        <w:shd w:val="clear" w:color="auto" w:fill="FFFFFF"/>
        <w:spacing w:before="0" w:beforeAutospacing="0" w:after="0" w:afterAutospacing="0"/>
        <w:ind w:firstLine="709"/>
        <w:jc w:val="both"/>
        <w:textAlignment w:val="baseline"/>
        <w:rPr>
          <w:sz w:val="28"/>
          <w:szCs w:val="28"/>
        </w:rPr>
      </w:pPr>
      <w:r w:rsidRPr="004D17A5">
        <w:rPr>
          <w:sz w:val="28"/>
          <w:szCs w:val="28"/>
        </w:rPr>
        <w:t>а) наименование объекта, которому предлагается присвоить почетное наименование;</w:t>
      </w:r>
    </w:p>
    <w:p w:rsidR="00322609" w:rsidRPr="004D17A5" w:rsidRDefault="00322609" w:rsidP="00322609">
      <w:pPr>
        <w:pStyle w:val="a5"/>
        <w:shd w:val="clear" w:color="auto" w:fill="FFFFFF"/>
        <w:spacing w:before="0" w:beforeAutospacing="0" w:after="0" w:afterAutospacing="0"/>
        <w:ind w:firstLine="709"/>
        <w:jc w:val="both"/>
        <w:textAlignment w:val="baseline"/>
        <w:rPr>
          <w:sz w:val="28"/>
          <w:szCs w:val="28"/>
        </w:rPr>
      </w:pPr>
      <w:r w:rsidRPr="004D17A5">
        <w:rPr>
          <w:sz w:val="28"/>
          <w:szCs w:val="28"/>
        </w:rPr>
        <w:t>б) наименование, которое предлагается присвоить;</w:t>
      </w:r>
    </w:p>
    <w:p w:rsidR="00322609" w:rsidRPr="004D17A5" w:rsidRDefault="00322609" w:rsidP="00322609">
      <w:pPr>
        <w:pStyle w:val="a5"/>
        <w:shd w:val="clear" w:color="auto" w:fill="FFFFFF"/>
        <w:spacing w:before="0" w:beforeAutospacing="0" w:after="0" w:afterAutospacing="0"/>
        <w:ind w:firstLine="709"/>
        <w:jc w:val="both"/>
        <w:textAlignment w:val="baseline"/>
        <w:rPr>
          <w:sz w:val="28"/>
          <w:szCs w:val="28"/>
        </w:rPr>
      </w:pPr>
      <w:r w:rsidRPr="004D17A5">
        <w:rPr>
          <w:sz w:val="28"/>
          <w:szCs w:val="28"/>
        </w:rPr>
        <w:t>в) краткие биографические данные увековечиваемого лица или краткие сведения об увековечиваемом событии;</w:t>
      </w:r>
    </w:p>
    <w:p w:rsidR="00322609" w:rsidRPr="00A146F4" w:rsidRDefault="00322609" w:rsidP="00322609">
      <w:pPr>
        <w:pStyle w:val="a5"/>
        <w:shd w:val="clear" w:color="auto" w:fill="FFFFFF"/>
        <w:spacing w:before="0" w:beforeAutospacing="0" w:after="0" w:afterAutospacing="0"/>
        <w:ind w:firstLine="709"/>
        <w:jc w:val="both"/>
        <w:textAlignment w:val="baseline"/>
        <w:rPr>
          <w:color w:val="000000"/>
          <w:sz w:val="28"/>
          <w:szCs w:val="28"/>
        </w:rPr>
      </w:pPr>
      <w:r w:rsidRPr="004D17A5">
        <w:rPr>
          <w:sz w:val="28"/>
          <w:szCs w:val="28"/>
        </w:rPr>
        <w:t>г) обоснование необходимости присвоения почетного</w:t>
      </w:r>
      <w:r>
        <w:rPr>
          <w:color w:val="000000"/>
          <w:sz w:val="28"/>
          <w:szCs w:val="28"/>
        </w:rPr>
        <w:t xml:space="preserve"> наименования </w:t>
      </w:r>
      <w:r w:rsidRPr="00A146F4">
        <w:rPr>
          <w:color w:val="000000"/>
          <w:sz w:val="28"/>
          <w:szCs w:val="28"/>
        </w:rPr>
        <w:t>данному объекту;</w:t>
      </w:r>
    </w:p>
    <w:p w:rsidR="00322609" w:rsidRPr="0049126B" w:rsidRDefault="00322609" w:rsidP="00322609">
      <w:pPr>
        <w:pStyle w:val="a5"/>
        <w:shd w:val="clear" w:color="auto" w:fill="FFFFFF"/>
        <w:spacing w:before="0" w:beforeAutospacing="0" w:after="0" w:afterAutospacing="0"/>
        <w:ind w:firstLine="709"/>
        <w:jc w:val="both"/>
        <w:textAlignment w:val="baseline"/>
        <w:rPr>
          <w:color w:val="000000"/>
          <w:sz w:val="28"/>
          <w:szCs w:val="28"/>
        </w:rPr>
      </w:pPr>
      <w:r>
        <w:rPr>
          <w:color w:val="000000"/>
          <w:sz w:val="28"/>
          <w:szCs w:val="28"/>
        </w:rPr>
        <w:t xml:space="preserve">д) </w:t>
      </w:r>
      <w:r w:rsidRPr="00A146F4">
        <w:rPr>
          <w:color w:val="000000"/>
          <w:sz w:val="28"/>
          <w:szCs w:val="28"/>
        </w:rPr>
        <w:t xml:space="preserve">наименование объекта после присвоения </w:t>
      </w:r>
      <w:r>
        <w:rPr>
          <w:color w:val="000000"/>
          <w:sz w:val="28"/>
          <w:szCs w:val="28"/>
        </w:rPr>
        <w:t>почетного наименования.</w:t>
      </w:r>
    </w:p>
    <w:p w:rsidR="00322609" w:rsidRDefault="00322609" w:rsidP="00322609">
      <w:pPr>
        <w:ind w:firstLine="709"/>
        <w:jc w:val="both"/>
        <w:rPr>
          <w:color w:val="000000"/>
          <w:sz w:val="28"/>
          <w:szCs w:val="28"/>
          <w:shd w:val="clear" w:color="auto" w:fill="FFFFFF"/>
        </w:rPr>
      </w:pPr>
      <w:r>
        <w:rPr>
          <w:color w:val="000000"/>
          <w:sz w:val="28"/>
          <w:szCs w:val="28"/>
          <w:shd w:val="clear" w:color="auto" w:fill="FFFFFF"/>
        </w:rPr>
        <w:t xml:space="preserve">7. </w:t>
      </w:r>
      <w:r w:rsidRPr="003B57EA">
        <w:rPr>
          <w:color w:val="000000"/>
          <w:sz w:val="28"/>
          <w:szCs w:val="28"/>
          <w:shd w:val="clear" w:color="auto" w:fill="FFFFFF"/>
        </w:rPr>
        <w:t xml:space="preserve">В честь присвоения </w:t>
      </w:r>
      <w:r>
        <w:rPr>
          <w:color w:val="000000"/>
          <w:sz w:val="28"/>
          <w:szCs w:val="28"/>
          <w:shd w:val="clear" w:color="auto" w:fill="FFFFFF"/>
        </w:rPr>
        <w:t xml:space="preserve">почетного наименования </w:t>
      </w:r>
      <w:r>
        <w:rPr>
          <w:sz w:val="28"/>
          <w:szCs w:val="28"/>
        </w:rPr>
        <w:t xml:space="preserve">предприятию, </w:t>
      </w:r>
      <w:r>
        <w:rPr>
          <w:color w:val="000000"/>
          <w:sz w:val="28"/>
          <w:szCs w:val="28"/>
          <w:shd w:val="clear" w:color="auto" w:fill="FFFFFF"/>
        </w:rPr>
        <w:t xml:space="preserve"> учреждению и </w:t>
      </w:r>
      <w:r w:rsidRPr="003B57EA">
        <w:rPr>
          <w:color w:val="000000"/>
          <w:sz w:val="28"/>
          <w:szCs w:val="28"/>
          <w:shd w:val="clear" w:color="auto" w:fill="FFFFFF"/>
        </w:rPr>
        <w:t>организации на фасаде здания может быть размещена мемориальная доска</w:t>
      </w:r>
      <w:r>
        <w:rPr>
          <w:color w:val="000000"/>
          <w:sz w:val="28"/>
          <w:szCs w:val="28"/>
          <w:shd w:val="clear" w:color="auto" w:fill="FFFFFF"/>
        </w:rPr>
        <w:t xml:space="preserve"> (памятный знак) в порядке, установленном Правительством Приднестровской Молдавской Республики. </w:t>
      </w:r>
    </w:p>
    <w:p w:rsidR="00322609" w:rsidRPr="003B57EA" w:rsidRDefault="00322609" w:rsidP="00322609">
      <w:pPr>
        <w:ind w:firstLine="709"/>
        <w:jc w:val="both"/>
        <w:rPr>
          <w:sz w:val="28"/>
          <w:szCs w:val="28"/>
        </w:rPr>
      </w:pPr>
      <w:r>
        <w:rPr>
          <w:color w:val="000000"/>
          <w:sz w:val="28"/>
          <w:szCs w:val="28"/>
          <w:shd w:val="clear" w:color="auto" w:fill="FFFFFF"/>
        </w:rPr>
        <w:t xml:space="preserve">8. Информация о присвоенном почетном наименовании публикуется в муниципальном печатном издании, а также на сайтах Бендерского городского Совета народных депутатов и государственной администрации города Бендеры. </w:t>
      </w:r>
    </w:p>
    <w:p w:rsidR="00322609" w:rsidRPr="007C379E" w:rsidRDefault="00322609" w:rsidP="00322609">
      <w:pPr>
        <w:rPr>
          <w:sz w:val="16"/>
          <w:szCs w:val="28"/>
        </w:rPr>
      </w:pPr>
    </w:p>
    <w:p w:rsidR="008A73D9" w:rsidRDefault="008A73D9" w:rsidP="008A73D9">
      <w:pPr>
        <w:jc w:val="right"/>
      </w:pPr>
    </w:p>
    <w:sectPr w:rsidR="008A73D9" w:rsidSect="00BE6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BE38DF"/>
    <w:rsid w:val="001963FB"/>
    <w:rsid w:val="001F12F9"/>
    <w:rsid w:val="00282B66"/>
    <w:rsid w:val="00322609"/>
    <w:rsid w:val="003A0F47"/>
    <w:rsid w:val="003B4818"/>
    <w:rsid w:val="00521754"/>
    <w:rsid w:val="00525F16"/>
    <w:rsid w:val="005A0AB9"/>
    <w:rsid w:val="005E6E20"/>
    <w:rsid w:val="006B49BA"/>
    <w:rsid w:val="00732708"/>
    <w:rsid w:val="00745665"/>
    <w:rsid w:val="00822BD8"/>
    <w:rsid w:val="00840532"/>
    <w:rsid w:val="008A73D9"/>
    <w:rsid w:val="008D2D93"/>
    <w:rsid w:val="008E5F79"/>
    <w:rsid w:val="00A25C1D"/>
    <w:rsid w:val="00A5787C"/>
    <w:rsid w:val="00A57C45"/>
    <w:rsid w:val="00B63673"/>
    <w:rsid w:val="00BA1FF9"/>
    <w:rsid w:val="00BE21CD"/>
    <w:rsid w:val="00BE38DF"/>
    <w:rsid w:val="00BE6D09"/>
    <w:rsid w:val="00C4709F"/>
    <w:rsid w:val="00C75E13"/>
    <w:rsid w:val="00D2258D"/>
    <w:rsid w:val="00D22802"/>
    <w:rsid w:val="00D5371F"/>
    <w:rsid w:val="00EC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1"/>
    <w:rsid w:val="00BE38DF"/>
    <w:rPr>
      <w:rFonts w:ascii="Courier New" w:hAnsi="Courier New" w:cs="Courier New"/>
      <w:sz w:val="20"/>
      <w:szCs w:val="20"/>
    </w:rPr>
  </w:style>
  <w:style w:type="character" w:customStyle="1" w:styleId="a4">
    <w:name w:val="Текст Знак"/>
    <w:basedOn w:val="a0"/>
    <w:uiPriority w:val="99"/>
    <w:semiHidden/>
    <w:rsid w:val="00BE38DF"/>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link w:val="a3"/>
    <w:rsid w:val="00BE38DF"/>
    <w:rPr>
      <w:rFonts w:ascii="Courier New" w:eastAsia="Times New Roman" w:hAnsi="Courier New" w:cs="Courier New"/>
      <w:sz w:val="20"/>
      <w:szCs w:val="20"/>
      <w:lang w:eastAsia="ru-RU"/>
    </w:rPr>
  </w:style>
  <w:style w:type="paragraph" w:styleId="a5">
    <w:name w:val="Normal (Web)"/>
    <w:basedOn w:val="a"/>
    <w:uiPriority w:val="99"/>
    <w:semiHidden/>
    <w:unhideWhenUsed/>
    <w:rsid w:val="003A0F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1468">
      <w:bodyDiv w:val="1"/>
      <w:marLeft w:val="0"/>
      <w:marRight w:val="0"/>
      <w:marTop w:val="0"/>
      <w:marBottom w:val="0"/>
      <w:divBdr>
        <w:top w:val="none" w:sz="0" w:space="0" w:color="auto"/>
        <w:left w:val="none" w:sz="0" w:space="0" w:color="auto"/>
        <w:bottom w:val="none" w:sz="0" w:space="0" w:color="auto"/>
        <w:right w:val="none" w:sz="0" w:space="0" w:color="auto"/>
      </w:divBdr>
    </w:div>
    <w:div w:id="21050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3</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Adminus</cp:lastModifiedBy>
  <cp:revision>11</cp:revision>
  <cp:lastPrinted>2020-07-03T07:11:00Z</cp:lastPrinted>
  <dcterms:created xsi:type="dcterms:W3CDTF">2019-12-17T07:44:00Z</dcterms:created>
  <dcterms:modified xsi:type="dcterms:W3CDTF">2022-06-23T10:25:00Z</dcterms:modified>
</cp:coreProperties>
</file>